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37308AF9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9C5AEF">
        <w:rPr>
          <w:b/>
          <w:sz w:val="24"/>
          <w:szCs w:val="24"/>
        </w:rPr>
        <w:t>1</w:t>
      </w:r>
      <w:r w:rsidRPr="00AA6CE1">
        <w:rPr>
          <w:b/>
          <w:sz w:val="24"/>
          <w:szCs w:val="24"/>
        </w:rPr>
        <w:t>/2</w:t>
      </w:r>
      <w:r w:rsidR="009C5AEF">
        <w:rPr>
          <w:b/>
          <w:sz w:val="24"/>
          <w:szCs w:val="24"/>
        </w:rPr>
        <w:t>2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3472D97E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a. s. 202</w:t>
      </w:r>
      <w:r w:rsidR="009C5AEF">
        <w:rPr>
          <w:rFonts w:asciiTheme="minorHAnsi" w:hAnsiTheme="minorHAnsi"/>
        </w:rPr>
        <w:t>1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ed economica a. s.  202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7BF66A77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decorrenza giuridica 01/09/202</w:t>
      </w:r>
      <w:r w:rsidR="005C7A57">
        <w:t>1</w:t>
      </w:r>
      <w:r>
        <w:t xml:space="preserve"> ed economica 01/09/202</w:t>
      </w:r>
      <w:r w:rsidR="005C7A57">
        <w:t>2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CF4E42"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N.ord.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CF4E42"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CF4E42"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CF4E42"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CF4E42"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CF4E42"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CF4E42"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CF4E42"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02185B8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5C7A57">
        <w:t>1</w:t>
      </w:r>
      <w:r w:rsidR="00C56E4E">
        <w:t>/2</w:t>
      </w:r>
      <w:r w:rsidR="005C7A57">
        <w:t>2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4689772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03DE30F9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9B07CE">
        <w:rPr>
          <w:b/>
          <w:bCs/>
          <w:sz w:val="24"/>
          <w:szCs w:val="24"/>
          <w:u w:val="single"/>
        </w:rPr>
        <w:t>11</w:t>
      </w:r>
      <w:r w:rsidR="005E2B70" w:rsidRPr="005E2B70">
        <w:rPr>
          <w:b/>
          <w:bCs/>
          <w:sz w:val="24"/>
          <w:szCs w:val="24"/>
          <w:u w:val="single"/>
        </w:rPr>
        <w:t>/01/2022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359E2B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A5ABF8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72511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A9CEDC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15A43F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EEDD9F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5D0531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40F9350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493194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A3CF7D5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FFC6DB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209B5F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99665D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9CE1A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2DFCF47" w14:textId="6593C77E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1590B68" w14:textId="77777777" w:rsidR="00374A2B" w:rsidRDefault="00374A2B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F1FB341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72E1" w14:textId="77777777" w:rsidR="008C1142" w:rsidRDefault="008C1142" w:rsidP="00BF44BB">
      <w:r>
        <w:separator/>
      </w:r>
    </w:p>
  </w:endnote>
  <w:endnote w:type="continuationSeparator" w:id="0">
    <w:p w14:paraId="7DABFED8" w14:textId="77777777" w:rsidR="008C1142" w:rsidRDefault="008C1142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0E56" w14:textId="77777777" w:rsidR="008C1142" w:rsidRDefault="008C1142" w:rsidP="00BF44BB">
      <w:r>
        <w:separator/>
      </w:r>
    </w:p>
  </w:footnote>
  <w:footnote w:type="continuationSeparator" w:id="0">
    <w:p w14:paraId="4FE41590" w14:textId="77777777" w:rsidR="008C1142" w:rsidRDefault="008C1142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D59B9"/>
    <w:rsid w:val="0025038E"/>
    <w:rsid w:val="0025067A"/>
    <w:rsid w:val="0031027C"/>
    <w:rsid w:val="00374A2B"/>
    <w:rsid w:val="003B0E88"/>
    <w:rsid w:val="00452D7D"/>
    <w:rsid w:val="0046079E"/>
    <w:rsid w:val="00471E6A"/>
    <w:rsid w:val="004C24D8"/>
    <w:rsid w:val="004F3BB1"/>
    <w:rsid w:val="005C7A57"/>
    <w:rsid w:val="005E2B70"/>
    <w:rsid w:val="00612E25"/>
    <w:rsid w:val="00672444"/>
    <w:rsid w:val="00687C1C"/>
    <w:rsid w:val="00693EFB"/>
    <w:rsid w:val="006A47C6"/>
    <w:rsid w:val="006F3EF6"/>
    <w:rsid w:val="007406C2"/>
    <w:rsid w:val="00753ED7"/>
    <w:rsid w:val="007C4550"/>
    <w:rsid w:val="007D0782"/>
    <w:rsid w:val="00877586"/>
    <w:rsid w:val="008A3F3C"/>
    <w:rsid w:val="008C1142"/>
    <w:rsid w:val="008E39EE"/>
    <w:rsid w:val="00955A8D"/>
    <w:rsid w:val="00977C55"/>
    <w:rsid w:val="00996B1A"/>
    <w:rsid w:val="009B07CE"/>
    <w:rsid w:val="009C5AEF"/>
    <w:rsid w:val="009F4926"/>
    <w:rsid w:val="00A309FC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73763"/>
    <w:rsid w:val="00DF63A8"/>
    <w:rsid w:val="00E500EF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22</cp:revision>
  <dcterms:created xsi:type="dcterms:W3CDTF">2021-03-12T09:48:00Z</dcterms:created>
  <dcterms:modified xsi:type="dcterms:W3CDTF">2022-01-05T09:14:00Z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